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hAnsi="Times New Roman" w:eastAsia="Lucida Sans Unicode" w:cs="Tahoma"/>
          <w:b/>
          <w:kern w:val="3"/>
          <w:sz w:val="22"/>
        </w:rPr>
      </w:pPr>
      <w:r>
        <w:rPr>
          <w:rFonts w:ascii="Times New Roman" w:hAnsi="Times New Roman" w:eastAsia="Lucida Sans Unicode" w:cs="Tahoma"/>
          <w:b/>
          <w:kern w:val="3"/>
          <w:sz w:val="22"/>
        </w:rPr>
        <w:t xml:space="preserve"> </w:t>
      </w:r>
    </w:p>
    <w:p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hAnsi="Times New Roman" w:eastAsia="Lucida Sans Unicode" w:cs="Tahoma"/>
          <w:b/>
          <w:kern w:val="3"/>
          <w:sz w:val="22"/>
        </w:rPr>
      </w:pPr>
      <w:r>
        <w:rPr>
          <w:rFonts w:ascii="Times New Roman" w:hAnsi="Times New Roman" w:eastAsia="Times New Roman" w:cs="Times New Roman"/>
          <w:b/>
          <w:bCs/>
          <w:spacing w:val="26"/>
          <w:kern w:val="3"/>
          <w:sz w:val="28"/>
          <w:szCs w:val="28"/>
        </w:rPr>
        <w:t xml:space="preserve">РЕСПУБЛИКА АДЫГЕЯ           </w:t>
      </w:r>
      <w:r>
        <w:rPr>
          <w:rFonts w:ascii="Times New Roman" w:hAnsi="Times New Roman" w:eastAsia="Times New Roman" w:cs="Times New Roman"/>
          <w:b/>
          <w:bCs/>
          <w:spacing w:val="26"/>
          <w:kern w:val="3"/>
          <w:sz w:val="28"/>
        </w:rPr>
        <w:t>АДЫГЭ РЕСПУБЛИКЭМ</w:t>
      </w:r>
    </w:p>
    <w:p>
      <w:pPr>
        <w:suppressAutoHyphens/>
        <w:autoSpaceDE/>
        <w:adjustRightInd/>
        <w:ind w:firstLine="0"/>
        <w:jc w:val="left"/>
        <w:textAlignment w:val="baseline"/>
        <w:rPr>
          <w:rFonts w:ascii="Times New Roman" w:hAnsi="Times New Roman" w:eastAsia="Times New Roman" w:cs="Times New Roman"/>
          <w:b/>
          <w:bCs/>
          <w:kern w:val="3"/>
          <w:sz w:val="32"/>
          <w:szCs w:val="32"/>
        </w:rPr>
      </w:pPr>
      <w:r>
        <w:rPr>
          <w:rFonts w:ascii="Times New Roman" w:hAnsi="Times New Roman" w:eastAsia="Times New Roman" w:cs="Times New Roman"/>
          <w:bCs/>
          <w:color w:val="0000FF"/>
          <w:kern w:val="3"/>
          <w:sz w:val="20"/>
          <w:szCs w:val="20"/>
        </w:rPr>
        <w:pict>
          <v:shape id="Объект1" o:spid="_x0000_s1026" o:spt="75" type="#_x0000_t75" style="position:absolute;left:0pt;margin-left:215.6pt;margin-top:1.75pt;height:64pt;width:64pt;mso-wrap-distance-left:9pt;mso-wrap-distance-right:9pt;z-index:251659264;mso-width-relative:page;mso-height-relative:page;" o:ole="t" filled="f" o:preferrelative="t" stroked="f" coordsize="21600,21600" wrapcoords="-254 0 -254 21346 21600 21346 21600 0 -254 0">
            <v:path/>
            <v:fill on="f" focussize="0,0"/>
            <v:stroke on="f" joinstyle="miter"/>
            <v:imagedata r:id="rId7" o:title=""/>
            <o:lock v:ext="edit" aspectratio="t"/>
            <w10:wrap type="tight"/>
          </v:shape>
          <o:OLEObject Type="Embed" ProgID="Unknown" ShapeID="Объект1" DrawAspect="Content" ObjectID="_1468075725" r:id="rId6">
            <o:LockedField>false</o:LockedField>
          </o:OLEObject>
        </w:pic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142875</wp:posOffset>
                </wp:positionV>
                <wp:extent cx="2322195" cy="768350"/>
                <wp:effectExtent l="0" t="0" r="15240" b="12700"/>
                <wp:wrapSquare wrapText="bothSides"/>
                <wp:docPr id="5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Муниципальнэ образованиеу</w:t>
                            </w:r>
                          </w:p>
                          <w:p>
                            <w:pPr>
                              <w:pStyle w:val="17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«Дондуковскэ къоджэ псэул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>
                            <w:pPr>
                              <w:pStyle w:val="17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инароднэ депутатхэм я Совет</w:t>
                            </w:r>
                          </w:p>
                          <w:p>
                            <w:pPr>
                              <w:pStyle w:val="17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1" o:spid="_x0000_s1026" o:spt="202" type="#_x0000_t202" style="position:absolute;left:0pt;margin-left:349.95pt;margin-top:11.25pt;height:60.5pt;width:182.85pt;mso-position-horizontal-relative:page;mso-wrap-distance-bottom:0pt;mso-wrap-distance-left:9pt;mso-wrap-distance-right:9pt;mso-wrap-distance-top:0pt;mso-wrap-style:none;z-index:251661312;mso-width-relative:page;mso-height-relative:page;" filled="f" stroked="f" coordsize="21600,21600" o:gfxdata="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s2HWNgAAAALAQAADwAAAAAAAAABACAAAAAiAAAAZHJzL2Rvd25yZXYueG1sUEsBAhQAFAAAAAgA&#10;h07iQOfH6czsAQAAwg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 Муниципальнэ образованиеу</w:t>
                      </w:r>
                    </w:p>
                    <w:p>
                      <w:pPr>
                        <w:pStyle w:val="17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«Дондуковскэ къоджэ псэул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>
                      <w:pPr>
                        <w:pStyle w:val="17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инароднэ депутатхэм я Совет</w:t>
                      </w:r>
                    </w:p>
                    <w:p>
                      <w:pPr>
                        <w:pStyle w:val="17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994410</wp:posOffset>
                </wp:positionV>
                <wp:extent cx="6257290" cy="330835"/>
                <wp:effectExtent l="0" t="0" r="10160" b="12065"/>
                <wp:wrapSquare wrapText="bothSides"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10673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0673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88" w:hRule="atLeast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color="000000" w:sz="2" w:space="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pStyle w:val="17"/>
                                    <w:snapToGrid w:val="0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6" o:spt="202" type="#_x0000_t202" style="position:absolute;left:0pt;margin-left:-19.3pt;margin-top:78.3pt;height:26.05pt;width:492.7pt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a4+m1wAAAAsBAAAPAAAAAAAAAAEAIAAAACIAAABkcnMvZG93bnJldi54bWxQSwEC&#10;FAAUAAAACACHTuJA+TwpCPUBAADc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tbl>
                      <w:tblPr>
                        <w:tblStyle w:val="4"/>
                        <w:tblW w:w="10673" w:type="dxa"/>
                        <w:tblInd w:w="108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0673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88" w:hRule="atLeast"/>
                        </w:trPr>
                        <w:tc>
                          <w:tcPr>
                            <w:tcW w:w="10673" w:type="dxa"/>
                            <w:tcBorders>
                              <w:top w:val="double" w:color="000000" w:sz="2" w:space="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pStyle w:val="17"/>
                              <w:snapToGrid w:val="0"/>
                              <w:ind w:left="360"/>
                              <w:rPr>
                                <w:rFonts w:eastAsia="Times New Roman" w:cs="Times New Roman"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eastAsia="Times New Roman" w:cs="Times New Roman"/>
          <w:b/>
          <w:bCs/>
          <w:kern w:val="3"/>
          <w:sz w:val="32"/>
          <w:szCs w:val="32"/>
        </w:rPr>
      </w:pPr>
    </w:p>
    <w:p>
      <w:pPr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eastAsia="Times New Roman" w:cs="Times New Roman"/>
          <w:b/>
          <w:bCs/>
          <w:kern w:val="3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-149225</wp:posOffset>
                </wp:positionV>
                <wp:extent cx="2314575" cy="798195"/>
                <wp:effectExtent l="0" t="0" r="14605" b="1905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Совет народных депутатов</w:t>
                            </w:r>
                          </w:p>
                          <w:p>
                            <w:pPr>
                              <w:pStyle w:val="17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муниципального образования</w:t>
                            </w:r>
                          </w:p>
                          <w:p>
                            <w:pPr>
                              <w:pStyle w:val="17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«Дондуковское сельское поселение»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6" o:spt="202" type="#_x0000_t202" style="position:absolute;left:0pt;margin-left:52.95pt;margin-top:-11.75pt;height:62.85pt;width:182.25pt;mso-position-horizontal-relative:page;mso-wrap-distance-bottom:0pt;mso-wrap-distance-left:9pt;mso-wrap-distance-right:9pt;mso-wrap-distance-top:0pt;mso-wrap-style:none;z-index:251662336;mso-width-relative:page;mso-height-relative:page;" filled="f" stroked="f" coordsize="21600,21600" o:gfxdata="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5AJ&#10;F9cAAAALAQAADwAAAAAAAAABACAAAAAiAAAAZHJzL2Rvd25yZXYueG1sUEsBAhQAFAAAAAgAh07i&#10;QFaMOZHqAQAAwg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Совет народных депутатов</w:t>
                      </w:r>
                    </w:p>
                    <w:p>
                      <w:pPr>
                        <w:pStyle w:val="17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муниципального образования</w:t>
                      </w:r>
                    </w:p>
                    <w:p>
                      <w:pPr>
                        <w:pStyle w:val="17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«Дондуковское сельское поселение»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eastAsia="Times New Roman" w:cs="Times New Roman"/>
          <w:b/>
          <w:bCs/>
          <w:kern w:val="3"/>
          <w:sz w:val="32"/>
          <w:szCs w:val="32"/>
        </w:rPr>
      </w:pPr>
    </w:p>
    <w:p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eastAsia="Lucida Sans Unicode" w:cs="Tahoma"/>
          <w:b/>
          <w:kern w:val="3"/>
        </w:rPr>
      </w:pPr>
      <w:r>
        <w:rPr>
          <w:rFonts w:ascii="Times New Roman" w:hAnsi="Times New Roman" w:eastAsia="Times New Roman" w:cs="Times New Roman"/>
          <w:b/>
          <w:bCs/>
          <w:kern w:val="3"/>
          <w:sz w:val="32"/>
          <w:szCs w:val="32"/>
        </w:rPr>
        <w:t>Решение</w:t>
      </w:r>
    </w:p>
    <w:p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eastAsia="Lucida Sans Unicode" w:cs="Tahoma"/>
          <w:kern w:val="3"/>
        </w:rPr>
      </w:pPr>
      <w:r>
        <w:rPr>
          <w:rFonts w:ascii="Times New Roman" w:hAnsi="Times New Roman" w:eastAsia="Times New Roman" w:cs="Times New Roman"/>
          <w:bCs/>
          <w:kern w:val="3"/>
          <w:sz w:val="28"/>
          <w:szCs w:val="28"/>
          <w:u w:val="single"/>
        </w:rPr>
        <w:t xml:space="preserve">от «  »               2023 г.  №   </w:t>
      </w:r>
    </w:p>
    <w:p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eastAsia="Times New Roman" w:cs="Times New Roman"/>
          <w:kern w:val="3"/>
        </w:rPr>
      </w:pPr>
      <w:r>
        <w:rPr>
          <w:rFonts w:ascii="Times New Roman" w:hAnsi="Times New Roman" w:eastAsia="Times New Roman" w:cs="Times New Roman"/>
          <w:kern w:val="3"/>
        </w:rPr>
        <w:t>ст.Дондуковская</w:t>
      </w:r>
    </w:p>
    <w:p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Hlk86313258"/>
      <w:r>
        <w:fldChar w:fldCharType="begin"/>
      </w:r>
      <w:r>
        <w:instrText xml:space="preserve"> HYPERLINK "garantF1://43514118.0" </w:instrText>
      </w:r>
      <w:r>
        <w:fldChar w:fldCharType="separate"/>
      </w:r>
      <w:r>
        <w:rPr>
          <w:rStyle w:val="12"/>
          <w:rFonts w:ascii="Times New Roman" w:hAnsi="Times New Roman" w:cs="Times New Roman"/>
          <w:b w:val="0"/>
          <w:bCs w:val="0"/>
          <w:sz w:val="28"/>
          <w:szCs w:val="28"/>
        </w:rPr>
        <w:br w:type="textWrapping"/>
      </w:r>
      <w:r>
        <w:rPr>
          <w:rStyle w:val="12"/>
          <w:rFonts w:ascii="Times New Roman" w:hAnsi="Times New Roman" w:cs="Times New Roman"/>
          <w:b/>
          <w:bCs w:val="0"/>
          <w:i/>
          <w:color w:val="auto"/>
          <w:sz w:val="28"/>
          <w:szCs w:val="28"/>
        </w:rPr>
        <w:t>"Об утверждении Программы социально-экономического развития муниципального образования "Дондуковское сельское поселение" на 2024 год и плановый период 2025 - 2026 годов"</w:t>
      </w:r>
      <w:r>
        <w:rPr>
          <w:rStyle w:val="12"/>
          <w:rFonts w:ascii="Times New Roman" w:hAnsi="Times New Roman" w:cs="Times New Roman"/>
          <w:b/>
          <w:bCs w:val="0"/>
          <w:i/>
          <w:color w:val="auto"/>
          <w:sz w:val="28"/>
          <w:szCs w:val="28"/>
        </w:rPr>
        <w:fldChar w:fldCharType="end"/>
      </w:r>
    </w:p>
    <w:bookmarkEnd w:id="0"/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предложенную главой муниципального образования "Дондуковское сельское поселение" Программу социально-экономического развития муниципального образования "Дондуковское сельское поселение" на 2024 год и плановый период 2025 - 2026 годов, руководствуясь ст.22 Устава муниципального образования "Дондуковское сельское поселение", Совет народных депутатов муниципального образования "Дондуковское сельское поселение"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Программу социально-экономического развития муниципального образования "Дондуковское сельское поселение" на 2024 год и плановый период 2025 - 2026 годов (согласно </w:t>
      </w:r>
      <w:r>
        <w:fldChar w:fldCharType="begin"/>
      </w:r>
      <w:r>
        <w:instrText xml:space="preserve"> HYPERLINK \l "sub_1000" </w:instrText>
      </w:r>
      <w:r>
        <w:fldChar w:fldCharType="separate"/>
      </w:r>
      <w:r>
        <w:rPr>
          <w:rStyle w:val="12"/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>
        <w:rPr>
          <w:rStyle w:val="12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>
        <w:fldChar w:fldCharType="begin"/>
      </w:r>
      <w:r>
        <w:instrText xml:space="preserve"> HYPERLINK "garantF1://43514119.0" </w:instrText>
      </w:r>
      <w:r>
        <w:fldChar w:fldCharType="separate"/>
      </w:r>
      <w:r>
        <w:rPr>
          <w:rStyle w:val="12"/>
          <w:rFonts w:ascii="Times New Roman" w:hAnsi="Times New Roman" w:cs="Times New Roman"/>
          <w:b w:val="0"/>
          <w:color w:val="auto"/>
          <w:sz w:val="28"/>
          <w:szCs w:val="28"/>
        </w:rPr>
        <w:t>обнародования</w:t>
      </w:r>
      <w:r>
        <w:rPr>
          <w:rStyle w:val="12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в сети Интернет.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bookmarkEnd w:id="2"/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6"/>
        <w:gridCol w:w="3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«Дондуковское сельское поселение»                            ________________________Н.Н. Бровин.</w:t>
            </w:r>
          </w:p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«Дондуковское сельское поселение»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_______Т.В. Толстунова  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pStyle w:val="9"/>
        <w:spacing w:before="0" w:after="0"/>
        <w:jc w:val="center"/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Программа</w:t>
      </w:r>
    </w:p>
    <w:p>
      <w:pPr>
        <w:pStyle w:val="9"/>
        <w:spacing w:before="0" w:after="0"/>
        <w:jc w:val="center"/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социально-экономического развития </w:t>
      </w:r>
    </w:p>
    <w:p>
      <w:pPr>
        <w:pStyle w:val="9"/>
        <w:spacing w:before="0" w:after="0"/>
        <w:jc w:val="center"/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муниципального образования </w:t>
      </w:r>
    </w:p>
    <w:p>
      <w:pPr>
        <w:pStyle w:val="9"/>
        <w:spacing w:before="0" w:after="0"/>
        <w:jc w:val="center"/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"Дондуковское </w:t>
      </w:r>
    </w:p>
    <w:p>
      <w:pPr>
        <w:pStyle w:val="9"/>
        <w:spacing w:before="0" w:after="0"/>
        <w:jc w:val="center"/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 xml:space="preserve">сельское поселение" </w:t>
      </w:r>
    </w:p>
    <w:p>
      <w:pPr>
        <w:pStyle w:val="9"/>
        <w:spacing w:before="0" w:after="0"/>
        <w:jc w:val="center"/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rFonts w:ascii="Times New Roman" w:hAnsi="Times New Roman"/>
          <w:sz w:val="52"/>
          <w:szCs w:val="5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на 2024 год и плановый период                 2025-2026 г.г.</w:t>
      </w:r>
    </w:p>
    <w:p>
      <w:pPr>
        <w:rPr>
          <w:rStyle w:val="6"/>
        </w:rPr>
      </w:pPr>
    </w:p>
    <w:p>
      <w:pPr>
        <w:ind w:firstLine="0"/>
        <w:jc w:val="center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</w:rPr>
      </w:pPr>
    </w:p>
    <w:p>
      <w:pPr>
        <w:ind w:firstLine="0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</w:rPr>
      </w:pPr>
    </w:p>
    <w:p>
      <w:pPr>
        <w:tabs>
          <w:tab w:val="left" w:pos="3765"/>
        </w:tabs>
        <w:ind w:firstLine="0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376035" cy="35814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4804" cy="36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</w:p>
    <w:p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народных депутатов</w:t>
      </w:r>
    </w:p>
    <w:p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«Дондуковское сельское поселение»»</w:t>
      </w:r>
    </w:p>
    <w:p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«____»_________2023 г. №_____</w:t>
      </w:r>
    </w:p>
    <w:p>
      <w:pPr>
        <w:pStyle w:val="2"/>
        <w:rPr>
          <w:rFonts w:ascii="Times New Roman" w:hAnsi="Times New Roman" w:cs="Times New Roman"/>
          <w:color w:val="C00000"/>
          <w:sz w:val="40"/>
          <w:szCs w:val="40"/>
        </w:rPr>
      </w:pPr>
      <w:bookmarkStart w:id="3" w:name="sub_1000"/>
      <w:r>
        <w:rPr>
          <w:rFonts w:ascii="Times New Roman" w:hAnsi="Times New Roman" w:cs="Times New Roman"/>
          <w:color w:val="C00000"/>
          <w:sz w:val="40"/>
          <w:szCs w:val="40"/>
        </w:rPr>
        <w:t>Программа</w:t>
      </w:r>
      <w:r>
        <w:rPr>
          <w:rFonts w:ascii="Times New Roman" w:hAnsi="Times New Roman" w:cs="Times New Roman"/>
          <w:color w:val="C00000"/>
          <w:sz w:val="40"/>
          <w:szCs w:val="40"/>
        </w:rPr>
        <w:br w:type="textWrapping"/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социально-экономического развития муниципального образования "Дондуковское сельское поселение" </w:t>
      </w:r>
    </w:p>
    <w:p>
      <w:pPr>
        <w:pStyle w:val="2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на 2024 и плановый период</w:t>
      </w:r>
      <w:r>
        <w:rPr>
          <w:rFonts w:ascii="Times New Roman" w:hAnsi="Times New Roman" w:cs="Times New Roman"/>
          <w:color w:val="C00000"/>
          <w:sz w:val="40"/>
          <w:szCs w:val="40"/>
        </w:rPr>
        <w:br w:type="textWrapping"/>
      </w:r>
      <w:r>
        <w:rPr>
          <w:rFonts w:ascii="Times New Roman" w:hAnsi="Times New Roman" w:cs="Times New Roman"/>
          <w:color w:val="C00000"/>
          <w:sz w:val="40"/>
          <w:szCs w:val="40"/>
        </w:rPr>
        <w:t>2025 - 2026 годов</w:t>
      </w:r>
    </w:p>
    <w:bookmarkEnd w:id="3"/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ind w:left="720"/>
        <w:rPr>
          <w:rFonts w:ascii="Times New Roman" w:hAnsi="Times New Roman" w:cs="Times New Roman"/>
          <w:color w:val="254061" w:themeColor="accent1" w:themeShade="80"/>
          <w:sz w:val="28"/>
          <w:szCs w:val="28"/>
        </w:rPr>
      </w:pPr>
      <w:bookmarkStart w:id="4" w:name="sub_1021"/>
      <w:r>
        <w:rPr>
          <w:rFonts w:ascii="Times New Roman" w:hAnsi="Times New Roman" w:cs="Times New Roman"/>
          <w:color w:val="254061" w:themeColor="accent1" w:themeShade="80"/>
          <w:sz w:val="28"/>
          <w:szCs w:val="28"/>
        </w:rPr>
        <w:t>Паспорт</w:t>
      </w:r>
    </w:p>
    <w:p>
      <w:pPr>
        <w:pStyle w:val="2"/>
        <w:ind w:left="720"/>
        <w:rPr>
          <w:rFonts w:ascii="Times New Roman" w:hAnsi="Times New Roman" w:cs="Times New Roman"/>
          <w:color w:val="25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54061" w:themeColor="accent1" w:themeShade="80"/>
          <w:sz w:val="28"/>
          <w:szCs w:val="28"/>
        </w:rPr>
        <w:t>программы социально-экономического развития муниципального образования "Дондуковское сельское поселение"</w:t>
      </w:r>
    </w:p>
    <w:p>
      <w:pPr>
        <w:pStyle w:val="2"/>
        <w:ind w:left="720"/>
        <w:rPr>
          <w:rFonts w:ascii="Times New Roman" w:hAnsi="Times New Roman" w:cs="Times New Roman"/>
          <w:color w:val="25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54061" w:themeColor="accent1" w:themeShade="80"/>
          <w:sz w:val="28"/>
          <w:szCs w:val="28"/>
        </w:rPr>
        <w:t>на 2024 и плановый период 2025 - 2026 годов</w:t>
      </w:r>
    </w:p>
    <w:bookmarkEnd w:id="4"/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7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муниципального образования "Дондуковское сельское поселение" на 2024 г. и плановый период 2025 - 2026 годов. (далее - Программа)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Заказчик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"Дондуковское сельское поселение"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специалисты администрации муниципального образования "Дондуковское сельское поселение"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и специалисты администрации муниципального образования "Дондуковское сельское поселение"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Цель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Дондуковского сельского поселения.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среды проживания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и плановый период 2025 - 2026 годов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доходы.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обеспеченности.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поселений на осуществление полномочий по первичному воинскому учету на территориях, где отсутствуют военные комиссариаты.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строительства.</w:t>
            </w:r>
          </w:p>
          <w:p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субъектам РФ.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за счет роста поступлений налогов и платежей за счет: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управления муниципальным имуществом;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средств бюджета и повышения эффективности расходов;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жизненного уровня населения;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76092" w:themeColor="accent1" w:themeShade="BF"/>
                <w:sz w:val="28"/>
                <w:szCs w:val="28"/>
              </w:rPr>
              <w:t>Система контроля над исполнением Программы</w:t>
            </w:r>
          </w:p>
        </w:tc>
        <w:tc>
          <w:tcPr>
            <w:tcW w:w="7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мероприятий Программы осуществляют: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1.Совет народных депутатов муниципального образования «Дондуковское сельское поселение», путем заслушивания отчетов о ходе выполнения программы и принятия решений по результатам отчетов.</w:t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2.Текущий контроль за ходом реализации программы осуществляет финансово-экономический отдел.</w:t>
            </w:r>
          </w:p>
        </w:tc>
      </w:tr>
    </w:tbl>
    <w:p>
      <w:pPr>
        <w:pStyle w:val="2"/>
        <w:rPr>
          <w:rFonts w:ascii="Times New Roman" w:hAnsi="Times New Roman" w:cs="Times New Roman"/>
          <w:color w:val="254061" w:themeColor="accent1" w:themeShade="80"/>
          <w:sz w:val="28"/>
          <w:szCs w:val="28"/>
        </w:rPr>
      </w:pPr>
      <w:bookmarkStart w:id="5" w:name="sub_1022"/>
      <w:r>
        <w:rPr>
          <w:rFonts w:ascii="Times New Roman" w:hAnsi="Times New Roman" w:cs="Times New Roman"/>
          <w:color w:val="254061" w:themeColor="accent1" w:themeShade="80"/>
          <w:sz w:val="28"/>
          <w:szCs w:val="28"/>
        </w:rPr>
        <w:t>1. Введение</w:t>
      </w:r>
    </w:p>
    <w:bookmarkEnd w:id="5"/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Уставом муниципального образования "Дондуковское сельское поселение". Базовым документом для разработки Программы является Стратегия социально-экономического развития Республики Адыгея до 2027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разработан на основе комплексного анализа состояния экономики по итогам работы за 2021 -2022 годов и текущий период 2023 года, исходя из оценочных результатов развития 2022 года и направлений социально-экономической политики на среднесрочную перспективу.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  <w:color w:val="17375E" w:themeColor="text2" w:themeShade="BF"/>
          <w:sz w:val="28"/>
          <w:szCs w:val="28"/>
        </w:rPr>
      </w:pPr>
      <w:bookmarkStart w:id="6" w:name="sub_1023"/>
      <w:r>
        <w:rPr>
          <w:rFonts w:ascii="Times New Roman" w:hAnsi="Times New Roman" w:cs="Times New Roman"/>
          <w:color w:val="17375E" w:themeColor="text2" w:themeShade="BF"/>
          <w:sz w:val="28"/>
          <w:szCs w:val="28"/>
        </w:rPr>
        <w:t>2. Цели и задачи программы</w:t>
      </w:r>
    </w:p>
    <w:bookmarkEnd w:id="6"/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6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color w:val="17375E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75E" w:themeColor="text2" w:themeShade="BF"/>
                <w:sz w:val="28"/>
                <w:szCs w:val="28"/>
              </w:rPr>
              <w:t>Цель Программы:</w:t>
            </w:r>
          </w:p>
          <w:p>
            <w:pPr>
              <w:pStyle w:val="14"/>
              <w:rPr>
                <w:rFonts w:ascii="Times New Roman" w:hAnsi="Times New Roman" w:cs="Times New Roman"/>
                <w:color w:val="17375E" w:themeColor="text2" w:themeShade="BF"/>
                <w:sz w:val="28"/>
                <w:szCs w:val="28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color w:val="17375E" w:themeColor="text2" w:themeShade="BF"/>
                <w:sz w:val="28"/>
                <w:szCs w:val="28"/>
              </w:rPr>
            </w:pP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поселения;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2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color w:val="17375E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75E" w:themeColor="text2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и жизнеобеспечения населенных пунктов;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rPr>
          <w:rFonts w:ascii="Times New Roman" w:hAnsi="Times New Roman" w:cs="Times New Roman"/>
          <w:color w:val="17375E" w:themeColor="text2" w:themeShade="BF"/>
          <w:sz w:val="28"/>
          <w:szCs w:val="28"/>
        </w:rPr>
      </w:pPr>
      <w:bookmarkStart w:id="7" w:name="sub_1024"/>
      <w:r>
        <w:rPr>
          <w:rFonts w:ascii="Times New Roman" w:hAnsi="Times New Roman" w:cs="Times New Roman"/>
          <w:color w:val="17375E" w:themeColor="text2" w:themeShade="BF"/>
          <w:sz w:val="28"/>
          <w:szCs w:val="28"/>
        </w:rPr>
        <w:t xml:space="preserve">3. Краткая характеристика муниципального образования </w:t>
      </w:r>
    </w:p>
    <w:p>
      <w:pPr>
        <w:pStyle w:val="2"/>
        <w:rPr>
          <w:rFonts w:ascii="Times New Roman" w:hAnsi="Times New Roman" w:cs="Times New Roman"/>
          <w:color w:val="17375E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75E" w:themeColor="text2" w:themeShade="BF"/>
          <w:sz w:val="28"/>
          <w:szCs w:val="28"/>
        </w:rPr>
        <w:t>"Дондуковское сельское поселение"</w:t>
      </w:r>
    </w:p>
    <w:bookmarkEnd w:id="7"/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"Дондуковское сельское поселение" с административным центром в станице Дондуковской имеет в своем составе: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хутор Нечаевский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хутор См.Малиновский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хутор Вольно-Веселый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муниципального образования "Дондуковское сельское поселение" характеризуется следующими показателями: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поселения составляет – 12835,0 га, в том числе: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Сельхозугодия – 10602 га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Пастбища – 583 га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Приусадебные участки - 500 га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приусадебных участков (ЛПХ) – 2 525 участков.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протяженность улично-дорожной сети в существующих границах населенных пунктов составляет - 65,8 км, в том числе: х. См.Малиновский-1,4 км, х.Нечаевский – 0,6км., х. В.Веселый - 0,9 км, ст. Дондуковская- 62,9 км. в гравийном исполнении-58,1 км, асфальтовое покрытие-7,7 км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газопровода - 94,2 км;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водопровода - 6,8 км;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из основных задач социально-экономического развития является повышение уровня рождаемости и снижение уровня смерти населения.</w:t>
      </w:r>
    </w:p>
    <w:p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 на 01.01.2022 г. составляет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6 335</w:t>
      </w:r>
      <w:r>
        <w:rPr>
          <w:rFonts w:ascii="Times New Roman" w:hAnsi="Times New Roman" w:cs="Times New Roman"/>
          <w:b/>
          <w:bCs/>
          <w:color w:val="17375E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</w:t>
      </w:r>
    </w:p>
    <w:p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Населенный пункт</w:t>
            </w:r>
          </w:p>
        </w:tc>
        <w:tc>
          <w:tcPr>
            <w:tcW w:w="4536" w:type="dxa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Численность населения (чел)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Дондуковская</w:t>
            </w:r>
          </w:p>
        </w:tc>
        <w:tc>
          <w:tcPr>
            <w:tcW w:w="4536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См. Малиновский</w:t>
            </w:r>
          </w:p>
        </w:tc>
        <w:tc>
          <w:tcPr>
            <w:tcW w:w="4536" w:type="dxa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В.Веселый</w:t>
            </w:r>
          </w:p>
        </w:tc>
        <w:tc>
          <w:tcPr>
            <w:tcW w:w="4536" w:type="dxa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х.Нечаевский</w:t>
            </w:r>
          </w:p>
        </w:tc>
        <w:tc>
          <w:tcPr>
            <w:tcW w:w="4536" w:type="dxa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6 335 человек</w:t>
            </w:r>
          </w:p>
        </w:tc>
      </w:tr>
    </w:tbl>
    <w:p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структура населения муниципального образования «Дондуковское сельское поселение» характеризуется высокой долей населения старше трудоспособного возраста и низкой долей молодых возрастов:</w:t>
      </w:r>
    </w:p>
    <w:p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</w:t>
      </w:r>
    </w:p>
    <w:p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5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47"/>
        <w:gridCol w:w="2299"/>
        <w:gridCol w:w="2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9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чел.</w:t>
            </w:r>
          </w:p>
        </w:tc>
        <w:tc>
          <w:tcPr>
            <w:tcW w:w="206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299" w:type="dxa"/>
          </w:tcPr>
          <w:p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6,3</w:t>
            </w:r>
          </w:p>
        </w:tc>
        <w:tc>
          <w:tcPr>
            <w:tcW w:w="20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 (0-15 лет)</w:t>
            </w:r>
          </w:p>
        </w:tc>
        <w:tc>
          <w:tcPr>
            <w:tcW w:w="229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29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0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29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0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</w:tbl>
    <w:p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складывается более благоприятная демографическая ситуация за счет увеличения рождаемости и миграционного прироста.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рождаемости произошло за счет: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-предоставления материнского капитала при рождении второго и последующих детей. Денежные средства направлять можно на приобретение жилья, на получение образования, или на формирование накопительной части пенсии матери.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проведение диспансеризации взрослого населения с целью выявления заболевания на ранних стадиях, проведение периодических медицинских осмотров работающего населения, позволит обеспечить сохранение и укрепление здоровья и повысит продолжительность жизни населения.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доходов и расходов бюджетных средств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формируются в соответствии с бюджетным законодательством о налогах и сборах и законодательством об иных обязательных платежах Российской Федерации и Республики Адыгея.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поселения зачисляются налоговые доходы от следующих местных налогов, устанавливаемых представительным органом сельского поселения, в соответствии с законодательством Российской Федерации о налогах и сборах: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имущество физических лиц - по нормативу 100 процентов;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налог - по нормативу 100 процентов;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- по нормативу 100 процентов;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от сдачи в аренду имущества, земельных участков - по нормативу 100 процентов;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доходы физических лиц - по нормативу 10 процентов;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-единый сельскохозяйственный налог - по нормативу 30 процентов;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поступления таких доходов может изменяться в соответствии с действующим законодательством РФ.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социально-экономической ситуации проводятся мероприятия по уточнению налогооблагаемой базы местных налогов, проводится работа по укреплению налоговой и бюджетной дисциплины, улучшению собираемости налогов и снижения недоимки.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 поступления доходов на 2024-2026 г.г.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1701"/>
        <w:gridCol w:w="170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 г.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 г.</w:t>
            </w:r>
          </w:p>
        </w:tc>
        <w:tc>
          <w:tcPr>
            <w:tcW w:w="1769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22476,1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23481,9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24838,1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21671,1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26676,9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24033,1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7251,5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7846,2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7251,5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7846,2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4225,7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4354,2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4225,7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4354,2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3599,5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3882,1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3599,5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3882,1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6569,4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6569,4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3134,7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3134,7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3434,7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3434,7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805,0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805,0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штрафы, неустойки, пени 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Безвозмездные поступления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2989,0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1374,1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1403,9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386,9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421,2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1204,2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952,9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Субсидии бюджетам сельских поселений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1397,9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ВСЕГО ДОХОДОВ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25465,1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24856,0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26242,0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поступлений в общей сумме налоговых доходов поселения приходится на местные налоги (земельный налог и налог на имущество физических лиц), налог на доходы физических лиц.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повышения заработной платы на предприятиях, а также в бюджетной сфере налог на доходы физических лиц будет расти. При расчете использованы индексы - дефляторы роста фонда заработной платы.</w:t>
      </w:r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расходной части бюджета учитывались изменения в межбюджетных отношениях, оптимизировалась структура расходов.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приоритеты выстроены таким образом, чтобы сохранить социальную направленность расходов, обеспечить рациональное использование расходов с учетом уровня собственных доходов, реализации на территории поселения муниципальных программ.</w:t>
      </w: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приняты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программ, объем финансирования в 2024 г. составит –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8302,9 тыс. руб., что составляет 32,6 % от бюджетных расходов.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программ, финансированных за счет средств бюджета муниципального образования «Дондуковское сельское поселение»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37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«Благоустройство территории муниципального образования «Дондуковское сельское поселение»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«Обеспечение первичных мер пожарной безопасности»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«Формирование современной городской среды»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«Регулирование земельно-имущественных отношений»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«Развитие физической культуры и спорта»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«Профилактика правонарушений, терроризма, экстремизма и противодействие незаконному обороту наркотических средств на территории МО «Дондуковское сельское поселение»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«Социальная политика»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«Комплексного развития систем коммунальной инфраструктуры»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«Памятные и юбилейные даты»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«Энергосбережение и повышение энергетической эффективности»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«Повышение безопасности дорожного движения»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«Комплексное развитие сельских территорий муниципального образования «Дондуковское сельское поселение»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«Военно-патриотическое воспитание несовершеннолетних и молодежи»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«Поддержка и развитие малого и среднего предпринимательства»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7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8302,9</w:t>
            </w:r>
          </w:p>
        </w:tc>
      </w:tr>
    </w:tbl>
    <w:p>
      <w:pPr>
        <w:pStyle w:val="2"/>
        <w:rPr>
          <w:rFonts w:ascii="Times New Roman" w:hAnsi="Times New Roman" w:cs="Times New Roman"/>
          <w:color w:val="17375E" w:themeColor="text2" w:themeShade="BF"/>
          <w:sz w:val="32"/>
          <w:szCs w:val="32"/>
        </w:rPr>
      </w:pPr>
      <w:bookmarkStart w:id="8" w:name="sub_1025"/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 </w:t>
      </w:r>
      <w:bookmarkEnd w:id="8"/>
      <w:bookmarkStart w:id="9" w:name="sub_1026"/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Развитие экономики</w:t>
      </w:r>
      <w:bookmarkEnd w:id="9"/>
    </w:p>
    <w:p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ПРЕДПРИЯТИЯ АГРОПРОМЫШЛЕННОГО КОМПЛЕКСА</w:t>
      </w:r>
    </w:p>
    <w:p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</w:p>
    <w:tbl>
      <w:tblPr>
        <w:tblStyle w:val="4"/>
        <w:tblW w:w="9993" w:type="dxa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6"/>
        <w:gridCol w:w="2835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Обрабатываемые земли (га)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Число работающих(чел), жители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Средняя заработная плата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ОАО«Дондуковский элеватор»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5801,0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ООО СХП им. Кирова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757,0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6558,0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</w:tbl>
    <w:p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Кроме того, на территории поселения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расположены </w:t>
      </w:r>
      <w:r>
        <w:rPr>
          <w:rFonts w:ascii="Times New Roman" w:hAnsi="Times New Roman" w:cs="Times New Roman"/>
          <w:color w:val="17375E" w:themeColor="text2" w:themeShade="BF"/>
          <w:spacing w:val="-7"/>
          <w:sz w:val="28"/>
          <w:szCs w:val="28"/>
        </w:rPr>
        <w:t>29</w:t>
      </w:r>
      <w:r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крестьянско-фермерских хозяйств, возделывающие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  <w14:textFill>
            <w14:solidFill>
              <w14:schemeClr w14:val="tx1"/>
            </w14:solidFill>
          </w14:textFill>
        </w:rPr>
        <w:t xml:space="preserve">3649,0 </w:t>
      </w:r>
      <w:r>
        <w:rPr>
          <w:rFonts w:ascii="Times New Roman" w:hAnsi="Times New Roman" w:cs="Times New Roman"/>
          <w:spacing w:val="-7"/>
          <w:sz w:val="28"/>
          <w:szCs w:val="28"/>
        </w:rPr>
        <w:t>га земли:</w:t>
      </w:r>
    </w:p>
    <w:p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Style w:val="4"/>
        <w:tblW w:w="9993" w:type="dxa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680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обрабатываемых земель, 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Трембач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 П.И.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С.И.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О.В.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А.В.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В.Г.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Ламанов С.А.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В.С.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А.В.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Р.В.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Пшигонов Р.А.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Пуклич Р.М.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Госсорт участок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И.Р.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tabs>
                <w:tab w:val="left" w:pos="1140"/>
              </w:tabs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tabs>
                <w:tab w:val="left" w:pos="1140"/>
              </w:tabs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Кандемир М.А.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tabs>
                <w:tab w:val="left" w:pos="1140"/>
              </w:tabs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tabs>
                <w:tab w:val="left" w:pos="1140"/>
              </w:tabs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Е.Д.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Р.И.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С.Н.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 В.А.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Республиканский бизнес инкубатор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Орджацян Л.А.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Е.А.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Понежин В.Н.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РА ДСХТ (сельх.техн.)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Шишев З.Б.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А.Н.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Ж.В.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Дондуковское хуторское казачье общество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autoSpaceDE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Калиткин В.П.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</w:tr>
    </w:tbl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состояния личных хозяйств</w:t>
      </w:r>
    </w:p>
    <w:p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275"/>
        <w:gridCol w:w="1418"/>
        <w:gridCol w:w="1359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личных подворий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КРС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лошадей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свиней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овец и коз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нутрий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птиц</w:t>
            </w:r>
          </w:p>
        </w:tc>
        <w:tc>
          <w:tcPr>
            <w:tcW w:w="1275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  <w:tc>
          <w:tcPr>
            <w:tcW w:w="1359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  <w:tc>
          <w:tcPr>
            <w:tcW w:w="1334" w:type="dxa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</w:tr>
    </w:tbl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также работают следующие предприятия:</w:t>
      </w:r>
    </w:p>
    <w:p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Сбербанка</w:t>
      </w:r>
    </w:p>
    <w:p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«Почты России»</w:t>
      </w:r>
    </w:p>
    <w:p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Метеостанция</w:t>
      </w:r>
    </w:p>
    <w:p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 -3 шт.</w:t>
      </w:r>
    </w:p>
    <w:p>
      <w:pPr>
        <w:widowControl/>
        <w:numPr>
          <w:ilvl w:val="2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ГЗС -1 шт.</w:t>
      </w:r>
      <w:bookmarkStart w:id="10" w:name="sub_1038"/>
      <w:bookmarkEnd w:id="10"/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>
      <w:pPr>
        <w:rPr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выбрано несколько направлений по благоустройству населения: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1.Содержание и дальнейшее развитие линий уличного освещения, содержание существующих линий уличного освещения, на содержание уличного освещения запланировано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250,0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освещенности улиц сельского поселения в соответствии с требованиями, предъявляемыми к уровню наружного освещения мест общего пользования, обеспечит безопасность дорожного движения в ночное время суток, снизит криминогенную обстановку на улицах населенных пунктов в темное время суток, создаст эстетический вид населенного пункта.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2.Парки и скверы общего пользования требуют систематический уход: вырезка поросли, уборка аварийных и старых деревьев, декоративная обрезка, разбивка клумб, подсадка саженцев. На эти цели планируется израсходовать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30,0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распространения инфекций, переносчиками которых являются насекомые (клещи) необходимо регулярно проводить акарицидную обработку территорий скверов и парков. На эти цели планируются денежные средства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3.Санитарное содержание территории поселения:</w:t>
      </w:r>
      <w:bookmarkStart w:id="11" w:name="_GoBack"/>
      <w:bookmarkEnd w:id="11"/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сорной и карантинной растительности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-ликвидация несанкционированных свалок мусора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-оплата договоров гражданско- правового характера по санитарной уборке территории поселения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-вырубка аварийных деревьев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цели планируется направить денежные средства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2160,0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4.Ремонт и покраска ранее установленных детских площадок. На эти цели планируется направить 120,0 тыс. руб.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5.Содержание и ремонт памятников и обелисков. На текущий ремонт памятников в парке им. Кирова, им. Чкалова планируется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20,0 </w:t>
      </w:r>
      <w:r>
        <w:rPr>
          <w:rFonts w:ascii="Times New Roman" w:hAnsi="Times New Roman" w:cs="Times New Roman"/>
          <w:sz w:val="28"/>
          <w:szCs w:val="28"/>
        </w:rPr>
        <w:t>тыс. руб. А также за счет субсидии предусмотрены мероприятия на сумму 1110,6 тыс.руб. по «Увековечению памяти погибших при защите Отечества на 2019-2024 годы» (на проведение восстановительных работ»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6.Организация и содержание мест захоронения. Оплата за транспортировку безродных в морг, приобретение венков, вывоз ТКО с территории кладбища. На эти цели планируется направить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>
      <w:pPr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Оценка состояния социальной сферы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Образование</w:t>
      </w:r>
    </w:p>
    <w:p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Сфера образования в сельском поселении представлена двумя общеобразовательными учреждениями (среднего и основного общего образования) и двумя учреждениями дошкольного образования.</w:t>
      </w:r>
    </w:p>
    <w:p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Особое внимание уделяется укреплению материально-технической базы школ. Учреждения образования оборудованы пожарной сигнализацией в соответствии с требованиями законодательства. Для организации подвоза учащихся используется школьный автобус. Все учреждения образования подключены к сети интернет, что способствует активному внедрению информационно-коммуникационных технологий в учебно-воспитательном процессе.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Численность детей в общеобразовательных учреждениях</w:t>
      </w:r>
    </w:p>
    <w:p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43"/>
        <w:gridCol w:w="1843"/>
        <w:gridCol w:w="170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354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Образовательное учреждение</w:t>
            </w:r>
          </w:p>
        </w:tc>
        <w:tc>
          <w:tcPr>
            <w:tcW w:w="184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2024 г.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2025 г.</w:t>
            </w:r>
          </w:p>
        </w:tc>
        <w:tc>
          <w:tcPr>
            <w:tcW w:w="1769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№9</w:t>
            </w:r>
          </w:p>
        </w:tc>
        <w:tc>
          <w:tcPr>
            <w:tcW w:w="18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МБОУ СОШ №10</w:t>
            </w:r>
          </w:p>
        </w:tc>
        <w:tc>
          <w:tcPr>
            <w:tcW w:w="18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МБДОУ «Теремок»</w:t>
            </w:r>
          </w:p>
        </w:tc>
        <w:tc>
          <w:tcPr>
            <w:tcW w:w="18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МБДОУ «Малышок»</w:t>
            </w:r>
          </w:p>
        </w:tc>
        <w:tc>
          <w:tcPr>
            <w:tcW w:w="1843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769" w:type="dxa"/>
          </w:tcPr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Здравоохранение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Участковая больница</w:t>
      </w:r>
    </w:p>
    <w:p>
      <w:pPr>
        <w:ind w:firstLine="0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Больница для взрослых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поликлиника для взрослых и детей оснащена минимальным набором техники для обслуживания населения (электрокардиограф, лаборатория с минимальным перечнем манипуляций, физиотерапевтический кабинет). Медицинская помощь населению оказывается с 08:00ч до 16:00ч. Платных услуг участковая больница не оказывает. </w:t>
      </w:r>
    </w:p>
    <w:p>
      <w:pPr>
        <w:ind w:firstLine="0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Сельская участковая больница рассчитана на 50 коек.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настоящий момент круглосуточный стационар закрыт, имеется 15 коек стационара дневного пребывания.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здании больницы располагается пункт дислокации бригады скорой медицинской помощи Министерства здравоохранения Республики Адыгея, которая оказывает помощь населению в круглосуточном режиме. Отмечается дефицит рабочих кадров: нет педиатра (1 раз в неделю он приезжает из Гиагинской ЦРБ).</w:t>
      </w:r>
    </w:p>
    <w:p>
      <w:pPr>
        <w:ind w:firstLine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Двухэтажное здание больницы введено в эксплуатацию в 2008 г. </w:t>
      </w:r>
    </w:p>
    <w:p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Культура и искусство</w:t>
      </w:r>
    </w:p>
    <w:p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Организация содержательного досуга, создание условий для полноценного отдыха, занятости детей, подростков, молодежи – главная задача всех учреждений культуры.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Дондуковский сельский дом культуры (филиал № 6) Дондуковский СДК расположен в центре станицы. Является досуговым центром для жителей станицы всех возрастов и социальных слоёв населения. В филиале 19 клубных формирований, в них участвует 206 человек. В числе формирований 10 детских, в них участвует 107 детей разного возраста. В том числе 1 молодёжное формирование, в нём 6 участников. В СДК работает 13 кружков художественной самодеятельности, которые посещают 134 участника. Из них 8 для детей, где 86 участников. В число формирований входит 6 любительских объединений, которые посещают 72 человека. Из них 2 детских, которые посещают 21 человек и 1 для молодёжи, в нём занимаются 6 человек.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В здании ДК расположены станичная и детская библиотеки, краеведческий музей, помещение МФЦ, участковая полиция. Имеется большой актовый зал, в котором станичники собираются на концертные мероприятия.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Дондуковская детская библиотека (филиал №9 МБУК «Гиагинская межпоселенческая централизованная библиотечная система»)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Для малышей в станице Дондуковской на втором этаже здания ДК работает детская библиотека. Помимо основных функций в библиотеке организован кружок вязания – Дондуковское отделение ВОЖД «Надежда России»; занятия проходят по субботам в 14:00.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Краеведческий музей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здании Дома культуры функционирует краеведческий музей станицы. Здесь каждый может ближе познакомиться с историей нашей малой родины, изучить реквизиты былых времен. 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Дондуковский сельскохозяйственный техникум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Дондуковский сельскохозяйственный техникум (в разное время носивший различные названия) был создан 23 октября 1943 года. В техникуме имеются учебные корпуса, столовая (с бесплатным питанием для детей-сирот и детей из малообеспеченных семей), административное здание, спортивный зал. Для обучения имеется 10 классных комнат и 8 лабораторий (молочного дела, сварочного дела, каменщиков, поваров-кондитеров, автодела категория В, автодела категория С, автомехаников, трактористов- машинистов), библиотека, фельдшерский здравпункт.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На сегодняшний день в техникуме на очной форме обучения реализуется подготовка кадров со средним профессиональным образованием по следующим специальностям: мастер производства молочной продукции (3 г 10 мес), механизация сельского хозяйства (3 г 10 мес), эксплуатация и ремонт сельскохозяйственной техники и оборудования (3 г 10 мес), мастер общестроительных работ (2 г 10 мес), мастер сельскохозяйственного производства (3г 10 мес), автомеханик (2 г 10 мес), повар-кондитер (3 г 10 мес), агрономия (3 г 10мес).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В конце 2019 года Дондуковский сельскохозяйственный техникум вошел в число победителей отбора Минпросвещения РФ на предоставление грантов на реализацию мероприятий регионального проекта «Молодые профессионалы» национального проекта «Образование». Благодаря этому предполагается создание в техникуме пяти мастерских, оснащенных современным оборудованием в соответствии со стандартами Ворлдскиллс Россия, по следующим направлениям: ветеринария, генная инженерия, сити-фермерство, эксплуатация сельскохозяйственных машин, сельскохозяйственные биотехнологии.</w:t>
      </w:r>
    </w:p>
    <w:p>
      <w:pPr>
        <w:pStyle w:val="17"/>
        <w:ind w:firstLine="705"/>
        <w:jc w:val="center"/>
        <w:rPr>
          <w:rFonts w:cs="Times New Roman"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Дондуковская детская школа искусств</w:t>
      </w:r>
    </w:p>
    <w:p>
      <w:pPr>
        <w:pStyle w:val="17"/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Основана в 1980 году на базе филиала Гиагинской детской школы искусств, открытого в 1972 году. На сегодняшний день Детская школа искусств является центром музыкально-эстетического воспитания детей и единственным учреждением, занимающимся дополнительным образованием детей в станице.</w:t>
      </w:r>
    </w:p>
    <w:p>
      <w:pPr>
        <w:pStyle w:val="17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школе обучается более 100 учащихся по следующим специальностям:</w:t>
      </w:r>
    </w:p>
    <w:p>
      <w:pPr>
        <w:pStyle w:val="17"/>
        <w:numPr>
          <w:ilvl w:val="0"/>
          <w:numId w:val="2"/>
        </w:numPr>
        <w:ind w:left="12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Фортепиано</w:t>
      </w:r>
    </w:p>
    <w:p>
      <w:pPr>
        <w:pStyle w:val="17"/>
        <w:numPr>
          <w:ilvl w:val="0"/>
          <w:numId w:val="3"/>
        </w:numPr>
        <w:ind w:left="12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инструменты (баян, аккордеон)</w:t>
      </w:r>
    </w:p>
    <w:p>
      <w:pPr>
        <w:pStyle w:val="17"/>
        <w:numPr>
          <w:ilvl w:val="0"/>
          <w:numId w:val="3"/>
        </w:numPr>
        <w:ind w:left="12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Изобразительное искусство</w:t>
      </w:r>
    </w:p>
    <w:p>
      <w:pPr>
        <w:pStyle w:val="17"/>
        <w:numPr>
          <w:ilvl w:val="0"/>
          <w:numId w:val="3"/>
        </w:numPr>
        <w:ind w:left="12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Хореографическое искусство</w:t>
      </w:r>
    </w:p>
    <w:p>
      <w:pPr>
        <w:pStyle w:val="17"/>
        <w:tabs>
          <w:tab w:val="left" w:pos="720"/>
        </w:tabs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Образовательная деятельность осуществляется по следующим направлениям:</w:t>
      </w:r>
    </w:p>
    <w:p>
      <w:pPr>
        <w:pStyle w:val="17"/>
        <w:numPr>
          <w:ilvl w:val="0"/>
          <w:numId w:val="4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учащихся навыкам начального классического музыкального и художественного образования.</w:t>
      </w:r>
    </w:p>
    <w:p>
      <w:pPr>
        <w:pStyle w:val="17"/>
        <w:numPr>
          <w:ilvl w:val="0"/>
          <w:numId w:val="5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дифференцированный подход к обучению учащихся старших классов для профессиональной ориентации.</w:t>
      </w:r>
    </w:p>
    <w:p>
      <w:pPr>
        <w:pStyle w:val="17"/>
        <w:numPr>
          <w:ilvl w:val="0"/>
          <w:numId w:val="5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ранняя профессиональная ориентация наиболее одаренных учащихся на дальнейшее обучение в учебных заведениях среднего профессионального образования и высших учебных заведениях.</w:t>
      </w:r>
    </w:p>
    <w:p>
      <w:pPr>
        <w:pStyle w:val="17"/>
        <w:numPr>
          <w:ilvl w:val="0"/>
          <w:numId w:val="5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гражданских и нравственных качеств учащихся, соответствующих общечеловеческим ценностям.</w:t>
      </w:r>
    </w:p>
    <w:p>
      <w:pPr>
        <w:pStyle w:val="17"/>
        <w:numPr>
          <w:ilvl w:val="0"/>
          <w:numId w:val="5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адаптация детей к жизни в обществе.</w:t>
      </w:r>
    </w:p>
    <w:p>
      <w:pPr>
        <w:pStyle w:val="17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Педагогический коллектив школы укомплектован квалифицированными преподавателями: 3 из 9 имеют высшее профессиональное образование, 2 - высшее образование, 4 – среднее специальное образование. Преподаватели систематически повышают педагогическое мастерство. На протяжении нескольких десятилетий эффективно работает система сотрудничества педагогического коллектива ДШИ с преподавателями АРКИ им. У.Х. Тхабисимова – кураторами школы. Курсы повышения квалификации только за последний 2011-2012 учебный год, прошли 5 человек.</w:t>
      </w:r>
    </w:p>
    <w:p>
      <w:pPr>
        <w:pStyle w:val="17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школе стабильно функционируют детские и взрослые творческие коллективы, которые ведут активную исполнительскую работу, повышают уровень мастерства и принимают участие в школьных, станичных и районных мероприятиях. Педагогический коллектив и администрация школы отводят важную роль концертно-просветительской деятельности. На базе ДШИ регулярно проводятся концерты, выставки, лекции-концерты для воспитанников детских садов, учащихся школ и родителей.</w:t>
      </w:r>
    </w:p>
    <w:p>
      <w:pPr>
        <w:pStyle w:val="17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Одной из приоритетных задач является профессиональная ориентация одарённых учащихся. Учащиеся и преподаватели школы регулярно принимают участие в конкурсах, выставках и олимпиадах.</w:t>
      </w:r>
    </w:p>
    <w:p>
      <w:pPr>
        <w:pStyle w:val="17"/>
        <w:ind w:firstLine="540"/>
        <w:jc w:val="both"/>
        <w:rPr>
          <w:rFonts w:cs="Times New Roman"/>
          <w:sz w:val="28"/>
          <w:szCs w:val="28"/>
        </w:rPr>
      </w:pPr>
    </w:p>
    <w:p>
      <w:pPr>
        <w:pStyle w:val="17"/>
        <w:jc w:val="both"/>
        <w:rPr>
          <w:rFonts w:cs="Times New Roman"/>
          <w:sz w:val="28"/>
          <w:szCs w:val="28"/>
        </w:rPr>
      </w:pPr>
    </w:p>
    <w:sectPr>
      <w:pgSz w:w="11900" w:h="16800"/>
      <w:pgMar w:top="510" w:right="799" w:bottom="567" w:left="90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23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B537F65"/>
    <w:multiLevelType w:val="multilevel"/>
    <w:tmpl w:val="4B537F65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2">
    <w:nsid w:val="502C7BBF"/>
    <w:multiLevelType w:val="multilevel"/>
    <w:tmpl w:val="502C7BBF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D"/>
    <w:rsid w:val="00000512"/>
    <w:rsid w:val="00037A31"/>
    <w:rsid w:val="00050402"/>
    <w:rsid w:val="00066971"/>
    <w:rsid w:val="00082A2F"/>
    <w:rsid w:val="0009206A"/>
    <w:rsid w:val="00093035"/>
    <w:rsid w:val="000A3A26"/>
    <w:rsid w:val="000A5015"/>
    <w:rsid w:val="000A654D"/>
    <w:rsid w:val="000A6625"/>
    <w:rsid w:val="000A7287"/>
    <w:rsid w:val="000B45A7"/>
    <w:rsid w:val="000C6CA5"/>
    <w:rsid w:val="000D0371"/>
    <w:rsid w:val="000D36FC"/>
    <w:rsid w:val="000E109E"/>
    <w:rsid w:val="000F1BB4"/>
    <w:rsid w:val="00101144"/>
    <w:rsid w:val="00105299"/>
    <w:rsid w:val="00113EE6"/>
    <w:rsid w:val="00120A79"/>
    <w:rsid w:val="0012247D"/>
    <w:rsid w:val="001343DB"/>
    <w:rsid w:val="001435B1"/>
    <w:rsid w:val="00145278"/>
    <w:rsid w:val="001673FA"/>
    <w:rsid w:val="00173C38"/>
    <w:rsid w:val="0017782B"/>
    <w:rsid w:val="001804F7"/>
    <w:rsid w:val="00180ACB"/>
    <w:rsid w:val="0018439E"/>
    <w:rsid w:val="00190730"/>
    <w:rsid w:val="001959EF"/>
    <w:rsid w:val="00197652"/>
    <w:rsid w:val="001B06A6"/>
    <w:rsid w:val="001B11DB"/>
    <w:rsid w:val="001B1C5C"/>
    <w:rsid w:val="001C5FF3"/>
    <w:rsid w:val="002079F5"/>
    <w:rsid w:val="00214890"/>
    <w:rsid w:val="00215E9E"/>
    <w:rsid w:val="00217D6B"/>
    <w:rsid w:val="002345FE"/>
    <w:rsid w:val="00237353"/>
    <w:rsid w:val="00250EC7"/>
    <w:rsid w:val="002565A6"/>
    <w:rsid w:val="00266F01"/>
    <w:rsid w:val="00271D5D"/>
    <w:rsid w:val="00277C86"/>
    <w:rsid w:val="00286AD4"/>
    <w:rsid w:val="002A4853"/>
    <w:rsid w:val="002A7BEE"/>
    <w:rsid w:val="002D1979"/>
    <w:rsid w:val="002D2A6C"/>
    <w:rsid w:val="002D7AE9"/>
    <w:rsid w:val="002F784B"/>
    <w:rsid w:val="003007F3"/>
    <w:rsid w:val="00320EBE"/>
    <w:rsid w:val="003251F7"/>
    <w:rsid w:val="00325EA7"/>
    <w:rsid w:val="003301B7"/>
    <w:rsid w:val="00332098"/>
    <w:rsid w:val="00332787"/>
    <w:rsid w:val="0034783A"/>
    <w:rsid w:val="0036246C"/>
    <w:rsid w:val="00374F0D"/>
    <w:rsid w:val="0039572C"/>
    <w:rsid w:val="003C097D"/>
    <w:rsid w:val="003D39BB"/>
    <w:rsid w:val="003E1A31"/>
    <w:rsid w:val="003E520A"/>
    <w:rsid w:val="003E6C70"/>
    <w:rsid w:val="003F1EAA"/>
    <w:rsid w:val="003F3A53"/>
    <w:rsid w:val="0040692D"/>
    <w:rsid w:val="004131C3"/>
    <w:rsid w:val="004219BD"/>
    <w:rsid w:val="0042267F"/>
    <w:rsid w:val="00425826"/>
    <w:rsid w:val="004345DE"/>
    <w:rsid w:val="004439FF"/>
    <w:rsid w:val="00443F18"/>
    <w:rsid w:val="004445EF"/>
    <w:rsid w:val="0044564C"/>
    <w:rsid w:val="00446B0F"/>
    <w:rsid w:val="00453E31"/>
    <w:rsid w:val="004647EE"/>
    <w:rsid w:val="0047340D"/>
    <w:rsid w:val="00475A1E"/>
    <w:rsid w:val="0047752A"/>
    <w:rsid w:val="0047795D"/>
    <w:rsid w:val="00483E5A"/>
    <w:rsid w:val="004A6D41"/>
    <w:rsid w:val="004B374C"/>
    <w:rsid w:val="004C1367"/>
    <w:rsid w:val="004E1503"/>
    <w:rsid w:val="004E2223"/>
    <w:rsid w:val="004F2FB7"/>
    <w:rsid w:val="00506BFE"/>
    <w:rsid w:val="0052028B"/>
    <w:rsid w:val="00546983"/>
    <w:rsid w:val="00555169"/>
    <w:rsid w:val="00564627"/>
    <w:rsid w:val="0058462D"/>
    <w:rsid w:val="0058764E"/>
    <w:rsid w:val="005913EA"/>
    <w:rsid w:val="00592AC7"/>
    <w:rsid w:val="005A1AFE"/>
    <w:rsid w:val="005B1B75"/>
    <w:rsid w:val="005B28DA"/>
    <w:rsid w:val="005C42E2"/>
    <w:rsid w:val="005F592B"/>
    <w:rsid w:val="005F61FD"/>
    <w:rsid w:val="00600190"/>
    <w:rsid w:val="00605335"/>
    <w:rsid w:val="006078E7"/>
    <w:rsid w:val="00610686"/>
    <w:rsid w:val="00613935"/>
    <w:rsid w:val="00635109"/>
    <w:rsid w:val="0066219E"/>
    <w:rsid w:val="006820B7"/>
    <w:rsid w:val="006A6E3D"/>
    <w:rsid w:val="006B4E13"/>
    <w:rsid w:val="006B52D1"/>
    <w:rsid w:val="006B58BE"/>
    <w:rsid w:val="006C4550"/>
    <w:rsid w:val="006C4C07"/>
    <w:rsid w:val="006D205E"/>
    <w:rsid w:val="006F68C6"/>
    <w:rsid w:val="00716D79"/>
    <w:rsid w:val="0072423F"/>
    <w:rsid w:val="0075551B"/>
    <w:rsid w:val="007605FD"/>
    <w:rsid w:val="00760E27"/>
    <w:rsid w:val="00762116"/>
    <w:rsid w:val="00763E8A"/>
    <w:rsid w:val="00765B89"/>
    <w:rsid w:val="00777F7B"/>
    <w:rsid w:val="00782DF3"/>
    <w:rsid w:val="007B19A8"/>
    <w:rsid w:val="007B36BC"/>
    <w:rsid w:val="007E260A"/>
    <w:rsid w:val="007E4D39"/>
    <w:rsid w:val="007F2E14"/>
    <w:rsid w:val="007F3C95"/>
    <w:rsid w:val="0080093E"/>
    <w:rsid w:val="00810F60"/>
    <w:rsid w:val="00813820"/>
    <w:rsid w:val="00827ACE"/>
    <w:rsid w:val="008316E5"/>
    <w:rsid w:val="00843412"/>
    <w:rsid w:val="00846286"/>
    <w:rsid w:val="00846B75"/>
    <w:rsid w:val="00850205"/>
    <w:rsid w:val="00850987"/>
    <w:rsid w:val="0085372C"/>
    <w:rsid w:val="008600B1"/>
    <w:rsid w:val="00863248"/>
    <w:rsid w:val="00894495"/>
    <w:rsid w:val="008969B6"/>
    <w:rsid w:val="008A15E8"/>
    <w:rsid w:val="008A72BC"/>
    <w:rsid w:val="008C068A"/>
    <w:rsid w:val="008C2EF9"/>
    <w:rsid w:val="008C38AB"/>
    <w:rsid w:val="008C71EA"/>
    <w:rsid w:val="008D5067"/>
    <w:rsid w:val="008F5CE7"/>
    <w:rsid w:val="00930F99"/>
    <w:rsid w:val="00942466"/>
    <w:rsid w:val="00942A8E"/>
    <w:rsid w:val="009561C4"/>
    <w:rsid w:val="009821B8"/>
    <w:rsid w:val="00982540"/>
    <w:rsid w:val="00987B10"/>
    <w:rsid w:val="00991DFD"/>
    <w:rsid w:val="00997D54"/>
    <w:rsid w:val="009D5A6F"/>
    <w:rsid w:val="009D601A"/>
    <w:rsid w:val="009E234E"/>
    <w:rsid w:val="009E4B97"/>
    <w:rsid w:val="009F7F59"/>
    <w:rsid w:val="00A02176"/>
    <w:rsid w:val="00A05732"/>
    <w:rsid w:val="00A06279"/>
    <w:rsid w:val="00A165AE"/>
    <w:rsid w:val="00A26407"/>
    <w:rsid w:val="00A3347D"/>
    <w:rsid w:val="00A3595B"/>
    <w:rsid w:val="00A46091"/>
    <w:rsid w:val="00A5028B"/>
    <w:rsid w:val="00A506F7"/>
    <w:rsid w:val="00A55C6C"/>
    <w:rsid w:val="00A569DE"/>
    <w:rsid w:val="00A60E07"/>
    <w:rsid w:val="00A65D33"/>
    <w:rsid w:val="00A73CAB"/>
    <w:rsid w:val="00A76A83"/>
    <w:rsid w:val="00A84658"/>
    <w:rsid w:val="00A8790B"/>
    <w:rsid w:val="00A975AC"/>
    <w:rsid w:val="00AB5C1E"/>
    <w:rsid w:val="00AC14B8"/>
    <w:rsid w:val="00AC53CD"/>
    <w:rsid w:val="00AD4B36"/>
    <w:rsid w:val="00AD5BB3"/>
    <w:rsid w:val="00AE291B"/>
    <w:rsid w:val="00AF0D1C"/>
    <w:rsid w:val="00AF1C79"/>
    <w:rsid w:val="00AF4CB3"/>
    <w:rsid w:val="00AF7358"/>
    <w:rsid w:val="00B257D8"/>
    <w:rsid w:val="00B3795E"/>
    <w:rsid w:val="00B44DEA"/>
    <w:rsid w:val="00B528A1"/>
    <w:rsid w:val="00B56D9E"/>
    <w:rsid w:val="00B62BD7"/>
    <w:rsid w:val="00B835F6"/>
    <w:rsid w:val="00B92BEB"/>
    <w:rsid w:val="00BA4728"/>
    <w:rsid w:val="00BA642F"/>
    <w:rsid w:val="00BC2D3B"/>
    <w:rsid w:val="00BC3B85"/>
    <w:rsid w:val="00BD185B"/>
    <w:rsid w:val="00BE2F9D"/>
    <w:rsid w:val="00BF6039"/>
    <w:rsid w:val="00C158F3"/>
    <w:rsid w:val="00C332CD"/>
    <w:rsid w:val="00C33F9B"/>
    <w:rsid w:val="00C355AC"/>
    <w:rsid w:val="00C50555"/>
    <w:rsid w:val="00C507F2"/>
    <w:rsid w:val="00C61035"/>
    <w:rsid w:val="00C63C40"/>
    <w:rsid w:val="00C83E3D"/>
    <w:rsid w:val="00CA13BC"/>
    <w:rsid w:val="00CA1FE7"/>
    <w:rsid w:val="00CC2328"/>
    <w:rsid w:val="00CC38F3"/>
    <w:rsid w:val="00CF2771"/>
    <w:rsid w:val="00CF67AE"/>
    <w:rsid w:val="00D01481"/>
    <w:rsid w:val="00D01A66"/>
    <w:rsid w:val="00D06CB2"/>
    <w:rsid w:val="00D1043F"/>
    <w:rsid w:val="00D11E3A"/>
    <w:rsid w:val="00D234DD"/>
    <w:rsid w:val="00D23AF6"/>
    <w:rsid w:val="00D25476"/>
    <w:rsid w:val="00D35071"/>
    <w:rsid w:val="00D36BED"/>
    <w:rsid w:val="00D61BED"/>
    <w:rsid w:val="00D666EB"/>
    <w:rsid w:val="00D75B2B"/>
    <w:rsid w:val="00D82CD7"/>
    <w:rsid w:val="00D844FF"/>
    <w:rsid w:val="00D87A30"/>
    <w:rsid w:val="00DA2660"/>
    <w:rsid w:val="00DA33AC"/>
    <w:rsid w:val="00DA4289"/>
    <w:rsid w:val="00DA5CD6"/>
    <w:rsid w:val="00DB59CA"/>
    <w:rsid w:val="00DC0BE6"/>
    <w:rsid w:val="00DC2ACE"/>
    <w:rsid w:val="00DD3768"/>
    <w:rsid w:val="00DF5CE7"/>
    <w:rsid w:val="00E139F9"/>
    <w:rsid w:val="00E2218B"/>
    <w:rsid w:val="00E221B1"/>
    <w:rsid w:val="00E278FD"/>
    <w:rsid w:val="00E36DDD"/>
    <w:rsid w:val="00E4497E"/>
    <w:rsid w:val="00E46E53"/>
    <w:rsid w:val="00E566FD"/>
    <w:rsid w:val="00E607E3"/>
    <w:rsid w:val="00E6184E"/>
    <w:rsid w:val="00E70DE6"/>
    <w:rsid w:val="00E85582"/>
    <w:rsid w:val="00EB6254"/>
    <w:rsid w:val="00EB7238"/>
    <w:rsid w:val="00EC0C8F"/>
    <w:rsid w:val="00EC2FD2"/>
    <w:rsid w:val="00EC3179"/>
    <w:rsid w:val="00EF56D0"/>
    <w:rsid w:val="00EF5733"/>
    <w:rsid w:val="00F031ED"/>
    <w:rsid w:val="00F07742"/>
    <w:rsid w:val="00F334CB"/>
    <w:rsid w:val="00F46A43"/>
    <w:rsid w:val="00F5222D"/>
    <w:rsid w:val="00F5399E"/>
    <w:rsid w:val="00F55317"/>
    <w:rsid w:val="00F60EBC"/>
    <w:rsid w:val="00F66095"/>
    <w:rsid w:val="00F938AB"/>
    <w:rsid w:val="00FA37B9"/>
    <w:rsid w:val="00FA70BF"/>
    <w:rsid w:val="00FB206F"/>
    <w:rsid w:val="00FC7E0C"/>
    <w:rsid w:val="00FD53A1"/>
    <w:rsid w:val="00FE06A5"/>
    <w:rsid w:val="00FE3AF9"/>
    <w:rsid w:val="00FE6A07"/>
    <w:rsid w:val="00FE7A15"/>
    <w:rsid w:val="00FF3537"/>
    <w:rsid w:val="00FF362F"/>
    <w:rsid w:val="0DBD631F"/>
    <w:rsid w:val="1D0B25A1"/>
    <w:rsid w:val="39D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iPriority w:val="0"/>
    <w:rPr>
      <w:color w:val="000080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2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9"/>
    <w:uiPriority w:val="0"/>
    <w:pPr>
      <w:widowControl/>
      <w:suppressAutoHyphens/>
      <w:autoSpaceDE/>
      <w:autoSpaceDN/>
      <w:adjustRightInd/>
      <w:spacing w:after="120"/>
      <w:ind w:firstLine="0"/>
      <w:jc w:val="left"/>
    </w:pPr>
    <w:rPr>
      <w:rFonts w:eastAsia="Times New Roman" w:cs="Times New Roman"/>
      <w:bCs/>
      <w:sz w:val="20"/>
      <w:lang w:eastAsia="ar-SA"/>
    </w:rPr>
  </w:style>
  <w:style w:type="paragraph" w:styleId="9">
    <w:name w:val="Normal (Web)"/>
    <w:basedOn w:val="1"/>
    <w:uiPriority w:val="99"/>
    <w:pPr>
      <w:widowControl/>
      <w:suppressAutoHyphens/>
      <w:autoSpaceDE/>
      <w:autoSpaceDN/>
      <w:adjustRightInd/>
      <w:spacing w:before="200" w:after="200"/>
      <w:ind w:firstLine="0"/>
      <w:jc w:val="left"/>
    </w:pPr>
    <w:rPr>
      <w:rFonts w:eastAsia="Times New Roman" w:cs="Times New Roman"/>
      <w:bCs/>
      <w:lang w:eastAsia="ar-SA"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Цветовое выделение"/>
    <w:uiPriority w:val="99"/>
    <w:rPr>
      <w:b/>
      <w:bCs/>
      <w:color w:val="26282F"/>
    </w:rPr>
  </w:style>
  <w:style w:type="character" w:customStyle="1" w:styleId="12">
    <w:name w:val="Гипертекстовая ссылка"/>
    <w:basedOn w:val="11"/>
    <w:uiPriority w:val="99"/>
    <w:rPr>
      <w:color w:val="106BBE"/>
    </w:rPr>
  </w:style>
  <w:style w:type="character" w:customStyle="1" w:styleId="13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customStyle="1" w:styleId="14">
    <w:name w:val="Нормальный (таблица)"/>
    <w:basedOn w:val="1"/>
    <w:next w:val="1"/>
    <w:qFormat/>
    <w:uiPriority w:val="99"/>
    <w:pPr>
      <w:ind w:firstLine="0"/>
    </w:pPr>
  </w:style>
  <w:style w:type="paragraph" w:customStyle="1" w:styleId="15">
    <w:name w:val="Прижатый влево"/>
    <w:basedOn w:val="1"/>
    <w:next w:val="1"/>
    <w:qFormat/>
    <w:uiPriority w:val="99"/>
    <w:pPr>
      <w:ind w:firstLine="0"/>
      <w:jc w:val="left"/>
    </w:pPr>
  </w:style>
  <w:style w:type="character" w:customStyle="1" w:styleId="16">
    <w:name w:val="Цветовое выделение для Текст"/>
    <w:qFormat/>
    <w:uiPriority w:val="99"/>
  </w:style>
  <w:style w:type="paragraph" w:customStyle="1" w:styleId="1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val="ru-RU" w:eastAsia="ru-RU" w:bidi="ar-SA"/>
    </w:rPr>
  </w:style>
  <w:style w:type="character" w:customStyle="1" w:styleId="18">
    <w:name w:val="apple-converted-space"/>
    <w:basedOn w:val="3"/>
    <w:qFormat/>
    <w:uiPriority w:val="0"/>
  </w:style>
  <w:style w:type="character" w:customStyle="1" w:styleId="19">
    <w:name w:val="Основной текст Знак"/>
    <w:basedOn w:val="3"/>
    <w:link w:val="8"/>
    <w:uiPriority w:val="0"/>
    <w:rPr>
      <w:rFonts w:ascii="Arial" w:hAnsi="Arial" w:eastAsia="Times New Roman" w:cs="Times New Roman"/>
      <w:bCs/>
      <w:sz w:val="20"/>
      <w:szCs w:val="24"/>
      <w:lang w:eastAsia="ar-SA"/>
    </w:rPr>
  </w:style>
  <w:style w:type="paragraph" w:customStyle="1" w:styleId="20">
    <w:name w:val="Содержимое таблицы"/>
    <w:basedOn w:val="1"/>
    <w:qFormat/>
    <w:uiPriority w:val="0"/>
    <w:pPr>
      <w:widowControl/>
      <w:suppressLineNumbers/>
      <w:suppressAutoHyphens/>
      <w:autoSpaceDE/>
      <w:autoSpaceDN/>
      <w:adjustRightInd/>
      <w:ind w:firstLine="0"/>
      <w:jc w:val="left"/>
    </w:pPr>
    <w:rPr>
      <w:rFonts w:eastAsia="Times New Roman" w:cs="Times New Roman"/>
      <w:bCs/>
      <w:sz w:val="20"/>
      <w:lang w:eastAsia="ar-SA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2">
    <w:name w:val="Текст таблиц"/>
    <w:uiPriority w:val="0"/>
    <w:pPr>
      <w:suppressAutoHyphens/>
      <w:spacing w:after="0" w:line="240" w:lineRule="auto"/>
    </w:pPr>
    <w:rPr>
      <w:rFonts w:ascii="Times New Roman" w:hAnsi="Times New Roman" w:eastAsia="SimSun" w:cs="Times New Roman"/>
      <w:sz w:val="24"/>
      <w:szCs w:val="20"/>
      <w:lang w:val="ru-RU" w:eastAsia="zh-CN" w:bidi="ar-SA"/>
    </w:rPr>
  </w:style>
  <w:style w:type="paragraph" w:customStyle="1" w:styleId="23">
    <w:name w:val="МаркТабл"/>
    <w:uiPriority w:val="0"/>
    <w:pPr>
      <w:numPr>
        <w:ilvl w:val="0"/>
        <w:numId w:val="1"/>
      </w:numPr>
      <w:tabs>
        <w:tab w:val="left" w:pos="680"/>
      </w:tabs>
      <w:suppressAutoHyphens/>
      <w:spacing w:after="0" w:line="240" w:lineRule="auto"/>
    </w:pPr>
    <w:rPr>
      <w:rFonts w:ascii="Times New Roman" w:hAnsi="Times New Roman" w:eastAsia="SimSun" w:cs="Times New Roman"/>
      <w:sz w:val="24"/>
      <w:szCs w:val="20"/>
      <w:lang w:val="ru-RU" w:eastAsia="zh-CN" w:bidi="ar-SA"/>
    </w:rPr>
  </w:style>
  <w:style w:type="paragraph" w:styleId="24">
    <w:name w:val="List Paragraph"/>
    <w:basedOn w:val="1"/>
    <w:qFormat/>
    <w:uiPriority w:val="0"/>
    <w:pPr>
      <w:widowControl/>
      <w:suppressAutoHyphens/>
      <w:autoSpaceDE/>
      <w:autoSpaceDN/>
      <w:adjustRightInd/>
      <w:spacing w:after="200"/>
      <w:ind w:left="720" w:firstLine="0"/>
      <w:contextualSpacing/>
      <w:jc w:val="left"/>
    </w:pPr>
    <w:rPr>
      <w:rFonts w:eastAsia="Times New Roman" w:cs="Times New Roman"/>
      <w:bCs/>
      <w:sz w:val="20"/>
    </w:rPr>
  </w:style>
  <w:style w:type="paragraph" w:customStyle="1" w:styleId="2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6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E0DD8-F786-41F9-BF35-F4E628B09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1</Pages>
  <Words>3384</Words>
  <Characters>19295</Characters>
  <Lines>160</Lines>
  <Paragraphs>45</Paragraphs>
  <TotalTime>52</TotalTime>
  <ScaleCrop>false</ScaleCrop>
  <LinksUpToDate>false</LinksUpToDate>
  <CharactersWithSpaces>22634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2023-10-25T11:01:00Z</dcterms:created>
  <dc:creator>НПП "Гарант-Сервис"</dc:creator>
  <cp:lastModifiedBy>support123</cp:lastModifiedBy>
  <cp:lastPrinted>2023-11-17T11:22:04Z</cp:lastPrinted>
  <dcterms:modified xsi:type="dcterms:W3CDTF">2023-11-17T11:23:08Z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CAC33EC6FB5D429FB1889B1A96C7C433_13</vt:lpwstr>
  </property>
</Properties>
</file>